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November 2021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The Official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w:t>
      </w:r>
      <w:r>
        <w:rPr>
          <w:rFonts w:ascii="Times New Roman" w:hAnsi="Times New Roman" w:cs="Times New Roman"/>
          <w:color w:val="000000"/>
          <w:sz w:val="24"/>
          <w:szCs w:val="24"/>
        </w:rPr>
        <w:t xml:space="preserve">e </w:t>
      </w:r>
      <w:r>
        <w:rPr>
          <w:rFonts w:ascii="Times New Roman" w:hAnsi="Times New Roman" w:cs="Times New Roman"/>
          <w:color w:val="000000"/>
          <w:sz w:val="24"/>
          <w:szCs w:val="24"/>
        </w:rPr>
        <w:t xml:space="preserve">kindly </w:t>
      </w:r>
      <w:r>
        <w:rPr>
          <w:rFonts w:ascii="Times New Roman" w:hAnsi="Times New Roman" w:cs="Times New Roman"/>
          <w:color w:val="000000"/>
          <w:sz w:val="24"/>
          <w:szCs w:val="24"/>
        </w:rPr>
        <w:t>ask that you refrain from wearing fragrances thanks.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Club Station: </w:t>
      </w:r>
      <w:r>
        <w:rPr>
          <w:rFonts w:ascii="Times New Roman" w:hAnsi="Times New Roman" w:cs="Times New Roman"/>
          <w:color w:val="000000"/>
          <w:sz w:val="24"/>
          <w:szCs w:val="24"/>
        </w:rPr>
        <w:t xml:space="preserve">Building 15, Room 321.  E-mail </w:t>
      </w:r>
      <w:r>
        <w:rPr>
          <w:color w:val="000000"/>
          <w:sz w:val="24"/>
          <w:szCs w:val="24"/>
        </w:rPr>
        <w:t>Butch</w:t>
      </w:r>
      <w:r>
        <w:rPr>
          <w:rFonts w:ascii="Times New Roman" w:hAnsi="Times New Roman" w:cs="Times New Roman"/>
          <w:color w:val="000000"/>
          <w:sz w:val="24"/>
          <w:szCs w:val="24"/>
        </w:rPr>
        <w:t xml:space="preserve"> for access.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elevation 170 feet, Melbourne. Works good, repeater has sensitive receiver.</w:t>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 nets change often. At one point they were:</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6"/>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HIARC Emergency Net: Sundays 4:00 till 4:30 PM 145.47 MHz repeater</w:t>
      </w:r>
    </w:p>
    <w:p>
      <w:pPr>
        <w:pStyle w:val="para1"/>
        <w:numPr>
          <w:ilvl w:val="0"/>
          <w:numId w:val="6"/>
        </w:numPr>
        <w:ind w:left="720" w:hanging="360"/>
        <w:rPr>
          <w:color w:val="000000"/>
          <w:sz w:val="24"/>
          <w:szCs w:val="24"/>
        </w:rPr>
      </w:pPr>
      <w:r>
        <w:rPr>
          <w:rFonts w:ascii="Times New Roman" w:hAnsi="Times New Roman" w:cs="Times New Roman"/>
          <w:color w:val="000000"/>
          <w:sz w:val="24"/>
          <w:szCs w:val="24"/>
        </w:rPr>
        <w:t>South Brevard Emergency Net: Thursdays at 7:00 PM. 146.61 or 146.85 MHz repeaters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Tonti,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Parsche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Reilly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Chairman: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Join at the meeting or send a check to:</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 thanks.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keepNext/>
        <w:rPr>
          <w:color w:val="000000"/>
          <w:sz w:val="24"/>
          <w:szCs w:val="24"/>
        </w:rPr>
      </w:pPr>
      <w:r>
        <w:rPr>
          <w:rFonts w:ascii="Times New Roman" w:hAnsi="Times New Roman" w:cs="Times New Roman"/>
          <w:b/>
          <w:bCs/>
          <w:color w:val="000000"/>
          <w:sz w:val="24"/>
          <w:szCs w:val="24"/>
        </w:rPr>
        <w:t>Selected Hamfests:</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1"/>
        </w:numPr>
        <w:ind w:left="420" w:hanging="360"/>
        <w:keepNext/>
        <w:rPr>
          <w:rFonts w:ascii="Times New Roman" w:hAnsi="Times New Roman" w:cs="Times New Roman"/>
          <w:color w:val="000000"/>
          <w:sz w:val="24"/>
          <w:szCs w:val="24"/>
        </w:rPr>
      </w:pPr>
      <w:r>
        <w:rPr>
          <w:rFonts w:ascii="Times New Roman" w:hAnsi="Times New Roman"/>
        </w:rPr>
        <w:t>October 20, PCARS Swapmeet. Melbourne Fire Training Center, 1980 Hughes Road, Melbourne FL 32935. 9:00 AM till about 10:30 AM. Talk in 146.61 repeater no tone.</w:t>
      </w:r>
      <w:r>
        <w:rPr>
          <w:rFonts w:ascii="Times New Roman" w:hAnsi="Times New Roman" w:cs="Times New Roman"/>
          <w:color w:val="000000"/>
          <w:sz w:val="24"/>
          <w:szCs w:val="24"/>
        </w:rPr>
      </w:r>
    </w:p>
    <w:p>
      <w:pPr>
        <w:pStyle w:val="para1"/>
        <w:ind w:left="420"/>
        <w:keepNext/>
        <w:rPr>
          <w:rFonts w:ascii="Times New Roman" w:hAnsi="Times New Roman" w:cs="Times New Roman"/>
          <w:color w:val="000000"/>
          <w:sz w:val="24"/>
          <w:szCs w:val="24"/>
        </w:rPr>
      </w:pPr>
      <w:r>
        <w:rPr>
          <w:rFonts w:ascii="Times New Roman" w:hAnsi="Times New Roman" w:cs="Times New Roman"/>
          <w:color w:val="000000"/>
          <w:sz w:val="24"/>
          <w:szCs w:val="24"/>
        </w:rPr>
      </w:r>
    </w:p>
    <w:p>
      <w:pPr>
        <w:rPr>
          <w:color w:val="000000"/>
          <w:sz w:val="24"/>
          <w:szCs w:val="24"/>
        </w:rPr>
      </w:pPr>
      <w:r>
        <w:rPr>
          <w:rFonts w:ascii="Times New Roman" w:hAnsi="Times New Roman" w:cs="Times New Roman"/>
          <w:b/>
          <w:bCs/>
          <w:color w:val="000000"/>
          <w:sz w:val="24"/>
          <w:szCs w:val="24"/>
        </w:rPr>
        <w:t>Ham Radio Lunches:</w:t>
      </w:r>
      <w:r>
        <w:rPr>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12 people recently and growing.</w:t>
      </w:r>
      <w:r>
        <w:rPr>
          <w:rFonts w:eastAsia="Times New Roman"/>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bookmarkStart w:id="0" w:name="_Hlk63069444"/>
      <w:r/>
      <w:r>
        <w:rPr>
          <w:rFonts w:ascii="Times New Roman" w:hAnsi="Times New Roman" w:cs="Times New Roman"/>
          <w:b/>
          <w:bCs/>
          <w:sz w:val="28"/>
          <w:szCs w:val="28"/>
        </w:rPr>
        <w:t>Sepetmber 9</w:t>
      </w:r>
      <w:r>
        <w:rPr>
          <w:rFonts w:ascii="Times New Roman" w:hAnsi="Times New Roman" w:cs="Times New Roman"/>
          <w:b/>
          <w:bCs/>
          <w:sz w:val="28"/>
          <w:szCs w:val="28"/>
        </w:rPr>
        <w:t xml:space="preserve"> </w:t>
      </w:r>
      <w:r>
        <w:rPr>
          <w:rFonts w:ascii="Times New Roman" w:hAnsi="Times New Roman" w:cs="Times New Roman"/>
          <w:b/>
          <w:bCs/>
          <w:sz w:val="28"/>
          <w:szCs w:val="28"/>
        </w:rPr>
        <w:t>HIARC Meeting</w:t>
      </w:r>
      <w:r>
        <w:rPr>
          <w:rFonts w:ascii="Times New Roman" w:hAnsi="Times New Roman" w:cs="Times New Roman"/>
          <w:b/>
          <w:bCs/>
          <w:sz w:val="28"/>
          <w:szCs w:val="28"/>
        </w:rPr>
        <w:t xml:space="preserve"> Agenda:</w:t>
      </w:r>
      <w:r>
        <w:rPr>
          <w:rFonts w:ascii="Times New Roman" w:hAnsi="Times New Roman" w:cs="Times New Roman"/>
          <w:b/>
          <w:bCs/>
          <w:sz w:val="28"/>
          <w:szCs w:val="28"/>
        </w:rPr>
      </w:r>
    </w:p>
    <w:p>
      <w:pPr>
        <w:rPr>
          <w:rFonts w:ascii="Times New Roman" w:hAnsi="Times New Roman" w:cs="Times New Roman"/>
          <w:b/>
          <w:bCs/>
          <w:sz w:val="28"/>
          <w:szCs w:val="28"/>
        </w:rPr>
      </w:pPr>
      <w:bookmarkEnd w:id="0"/>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 xml:space="preserve">Our next HIARC meeting is this Thursday November 11 in the Babcock Street Meemaws Barbecue Banquet Room.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Agenda:</w:t>
      </w:r>
    </w:p>
    <w:p>
      <w:pPr>
        <w:rPr>
          <w:rFonts w:ascii="Times New Roman" w:hAnsi="Times New Roman" w:cs="Times New Roman"/>
          <w:sz w:val="24"/>
          <w:szCs w:val="24"/>
        </w:rPr>
      </w:pPr>
      <w:r>
        <w:rPr>
          <w:rFonts w:ascii="Times New Roman" w:hAnsi="Times New Roman" w:cs="Times New Roman"/>
          <w:sz w:val="24"/>
          <w:szCs w:val="24"/>
        </w:rPr>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Supper at 5:30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Business meeting at 6:30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Prize drawing at 6:50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 xml:space="preserve">Program at 7:10 PM: </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Vacate room at 7:50 PM</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Titanic Radio Operations</w:t>
      </w:r>
    </w:p>
    <w:p>
      <w:pPr>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rPr>
      </w:pPr>
      <w:r>
        <w:rPr>
          <w:rFonts w:ascii="Times New Roman" w:hAnsi="Times New Roman" w:cs="Times New Roman"/>
        </w:rPr>
        <w:t>Why Was Titanic's Wireless Operator so Rude to the Californian?</w:t>
      </w:r>
    </w:p>
    <w:p>
      <w:pPr>
        <w:pStyle w:val="para2"/>
        <w:rPr>
          <w:rFonts w:ascii="Times New Roman" w:hAnsi="Times New Roman" w:cs="Times New Roman"/>
        </w:rPr>
      </w:pPr>
      <w:hyperlink r:id="rId9" w:history="1">
        <w:r>
          <w:rPr>
            <w:rStyle w:val="char1"/>
            <w:rFonts w:ascii="Times New Roman" w:hAnsi="Times New Roman" w:cs="Times New Roman"/>
          </w:rPr>
          <w:t>https://www.youtube.com/watch?v=CvLWcP_bD4w</w:t>
        </w:r>
      </w:hyperlink>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Florida East Coast Community College Antique Electronics Display</w:t>
      </w:r>
    </w:p>
    <w:p>
      <w:pPr>
        <w:rPr>
          <w:rFonts w:ascii="Times New Roman" w:hAnsi="Times New Roman" w:cs="Times New Roman"/>
          <w:sz w:val="24"/>
          <w:szCs w:val="24"/>
        </w:rPr>
      </w:pPr>
      <w:r>
        <w:rPr>
          <w:rFonts w:ascii="Times New Roman" w:hAnsi="Times New Roman" w:cs="Times New Roman"/>
          <w:sz w:val="24"/>
          <w:szCs w:val="24"/>
        </w:rPr>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b/>
          <w:bCs/>
          <w:sz w:val="28"/>
          <w:szCs w:val="28"/>
        </w:rPr>
      </w:pPr>
      <w:r/>
      <w:r>
        <w:rPr>
          <w:noProof/>
        </w:rPr>
        <w:drawing>
          <wp:inline distT="0" distB="0" distL="0" distR="0">
            <wp:extent cx="4337050" cy="35490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a:extLst>
                        <a:ext uri="smNativeData">
                          <sm:smNativeData xmlns:sm="smNativeData" val="SMDATA_17_WyeN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HAAAAB6AAAAAAAAAAAAAAAAAAAAAAAAAAAAAAAAAAAAAAAAAAAAAArhoAANUVAAAAAAAAAAAAAAAAAAAoAAAACAAAAAEAAAABAAAAMAAAABQAAAAAAAAAAAD//wAAAQAAAP//AAABAA=="/>
                        </a:ext>
                      </a:extLst>
                    </pic:cNvPicPr>
                  </pic:nvPicPr>
                  <pic:blipFill>
                    <a:blip r:embed="rId10"/>
                    <a:stretch>
                      <a:fillRect/>
                    </a:stretch>
                  </pic:blipFill>
                  <pic:spPr>
                    <a:xfrm>
                      <a:off x="0" y="0"/>
                      <a:ext cx="4337050" cy="3549015"/>
                    </a:xfrm>
                    <a:prstGeom prst="rect">
                      <a:avLst/>
                    </a:prstGeom>
                    <a:noFill/>
                    <a:ln w="9525">
                      <a:noFill/>
                    </a:ln>
                  </pic:spPr>
                </pic:pic>
              </a:graphicData>
            </a:graphic>
          </wp:inline>
        </w:drawing>
      </w:r>
      <w:r/>
      <w:r>
        <w:rPr>
          <w:rFonts w:ascii="Times New Roman" w:hAnsi="Times New Roman" w:cs="Times New Roman"/>
          <w:b/>
          <w:bCs/>
          <w:sz w:val="28"/>
          <w:szCs w:val="28"/>
        </w:rPr>
      </w:r>
    </w:p>
    <w:p>
      <w:pPr>
        <w:rPr>
          <w:color w:val="1f497d"/>
        </w:rPr>
      </w:pPr>
      <w:r>
        <w:rPr>
          <w:color w:val="1f497d"/>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Courtesy Bruce Hesser</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4"/>
          <w:szCs w:val="24"/>
        </w:rPr>
      </w:pPr>
      <w:r>
        <w:rPr>
          <w:rFonts w:ascii="Times New Roman" w:hAnsi="Times New Roman" w:cs="Times New Roman"/>
          <w:b/>
          <w:bCs/>
          <w:sz w:val="24"/>
          <w:szCs w:val="24"/>
        </w:rPr>
        <w:t>A Simple Manually Tuned Inverted V Antenna</w:t>
      </w:r>
    </w:p>
    <w:p>
      <w:r/>
    </w:p>
    <w:p>
      <w:r>
        <w:t>Report on an 80m “digitally tuned” antenna.  It is digitally tuned with a set of wires having length relationships based on the base-2 number system.  Hence: “digital tuning”.</w:t>
      </w:r>
    </w:p>
    <w:p>
      <w:r/>
    </w:p>
    <w:p>
      <w:r>
        <w:t>I have an 80m inverted-V with the apex at about 40’.  The ends of the antenna are about 6’ above ground on my wooden fence.  I recently reworked the antenna, replacing the Chinesium alligator clips with some Chinesium banana plugs.  The antenna is fed with a W2AU balun in the center at 40’.</w:t>
      </w:r>
    </w:p>
    <w:p>
      <w:r/>
    </w:p>
    <w:p>
      <w:r>
        <w:t>Below, see some ASCII art showing the configuration of the antenna.  This will look best in a constant width font.</w:t>
      </w:r>
    </w:p>
    <w:p>
      <w:pPr>
        <w:rPr>
          <w:rFonts w:ascii="Courier New" w:hAnsi="Courier New" w:cs="Courier New"/>
        </w:rPr>
      </w:pPr>
      <w:r>
        <w:rPr>
          <w:rFonts w:ascii="Courier New" w:hAnsi="Courier New" w:cs="Courier New"/>
        </w:rPr>
        <w:t>       oo</w:t>
      </w:r>
    </w:p>
    <w:p>
      <w:pPr>
        <w:rPr>
          <w:rFonts w:ascii="Courier New" w:hAnsi="Courier New" w:cs="Courier New"/>
        </w:rPr>
      </w:pPr>
      <w:r>
        <w:rPr>
          <w:rFonts w:ascii="Courier New" w:hAnsi="Courier New" w:cs="Courier New"/>
        </w:rPr>
        <w:t>      /  \</w:t>
      </w:r>
    </w:p>
    <w:p>
      <w:pPr>
        <w:rPr>
          <w:rFonts w:ascii="Courier New" w:hAnsi="Courier New" w:cs="Courier New"/>
        </w:rPr>
      </w:pPr>
      <w:r>
        <w:rPr>
          <w:rFonts w:ascii="Courier New" w:hAnsi="Courier New" w:cs="Courier New"/>
        </w:rPr>
        <w:t>     /    \</w:t>
      </w:r>
    </w:p>
    <w:p>
      <w:pPr>
        <w:rPr>
          <w:rFonts w:ascii="Courier New" w:hAnsi="Courier New" w:cs="Courier New"/>
        </w:rPr>
      </w:pPr>
      <w:r>
        <w:rPr>
          <w:rFonts w:ascii="Courier New" w:hAnsi="Courier New" w:cs="Courier New"/>
        </w:rPr>
        <w:t>    /      \</w:t>
      </w:r>
    </w:p>
    <w:p>
      <w:pPr>
        <w:rPr>
          <w:rFonts w:ascii="Courier New" w:hAnsi="Courier New" w:cs="Courier New"/>
        </w:rPr>
      </w:pPr>
      <w:r>
        <w:rPr>
          <w:rFonts w:ascii="Courier New" w:hAnsi="Courier New" w:cs="Courier New"/>
        </w:rPr>
        <w:t>   /        \</w:t>
      </w:r>
    </w:p>
    <w:p>
      <w:pPr>
        <w:rPr>
          <w:rFonts w:ascii="Courier New" w:hAnsi="Courier New" w:cs="Courier New"/>
        </w:rPr>
      </w:pPr>
      <w:r>
        <w:rPr>
          <w:rFonts w:ascii="Courier New" w:hAnsi="Courier New" w:cs="Courier New"/>
        </w:rPr>
        <w:t>  /          \</w:t>
      </w:r>
    </w:p>
    <w:p>
      <w:pPr>
        <w:rPr>
          <w:rFonts w:ascii="Courier New" w:hAnsi="Courier New" w:cs="Courier New"/>
        </w:rPr>
      </w:pPr>
      <w:r>
        <w:rPr>
          <w:rFonts w:ascii="Courier New" w:hAnsi="Courier New" w:cs="Courier New"/>
        </w:rPr>
        <w:t>/            \</w:t>
      </w:r>
    </w:p>
    <w:p>
      <w:pPr>
        <w:rPr>
          <w:rFonts w:ascii="Courier New" w:hAnsi="Courier New" w:cs="Courier New"/>
        </w:rPr>
      </w:pPr>
      <w:r>
        <w:rPr>
          <w:rFonts w:ascii="Courier New" w:hAnsi="Courier New" w:cs="Courier New"/>
        </w:rPr>
        <w:t>o              o</w:t>
      </w:r>
    </w:p>
    <w:p>
      <w:r>
        <w:t xml:space="preserve">The </w:t>
      </w:r>
      <w:r>
        <w:rPr>
          <w:rFonts w:ascii="Courier New" w:hAnsi="Courier New" w:cs="Courier New"/>
        </w:rPr>
        <w:t>o</w:t>
      </w:r>
      <w:r>
        <w:t xml:space="preserve">’s at the top represent the balun connection.  The </w:t>
      </w:r>
      <w:r>
        <w:rPr>
          <w:rFonts w:ascii="Courier New" w:hAnsi="Courier New" w:cs="Courier New"/>
        </w:rPr>
        <w:t>o</w:t>
      </w:r>
      <w:r>
        <w:t>’s at the bottom represent the tuning wire extension points.  The length of the inverted-V without any wire extensions makes it resonate at about 4000 kHz.</w:t>
      </w:r>
    </w:p>
    <w:p>
      <w:r/>
    </w:p>
    <w:p>
      <w:r>
        <w:t>I have made two sets of three lengths of wire with banana plugs at each end: </w:t>
      </w:r>
    </w:p>
    <w:p>
      <w:r/>
    </w:p>
    <w:p>
      <w:r>
        <w:rPr>
          <w:noProof/>
        </w:rPr>
        <w:drawing>
          <wp:inline distT="0" distB="0" distL="0" distR="0">
            <wp:extent cx="5943600" cy="19862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a:extLst>
                        <a:ext uri="smNativeData">
                          <sm:smNativeData xmlns:sm="smNativeData" val="SMDATA_17_WyeN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fAAAAB6AAAAAAAAAAAAAAAAAAAAAAAAAAAAAAAAAAAAAAAAAAAAAAkCQAADgMAAAAAAAAAAAAAAAAAAAoAAAACAAAAAEAAAABAAAAMAAAABQAAAAAAAAAAAD//wAAAQAAAP//AAABAA=="/>
                        </a:ext>
                      </a:extLst>
                    </pic:cNvPicPr>
                  </pic:nvPicPr>
                  <pic:blipFill>
                    <a:blip r:embed="rId11"/>
                    <a:stretch>
                      <a:fillRect/>
                    </a:stretch>
                  </pic:blipFill>
                  <pic:spPr>
                    <a:xfrm>
                      <a:off x="0" y="0"/>
                      <a:ext cx="5943600" cy="1986280"/>
                    </a:xfrm>
                    <a:prstGeom prst="rect">
                      <a:avLst/>
                    </a:prstGeom>
                    <a:noFill/>
                    <a:ln w="9525">
                      <a:noFill/>
                    </a:ln>
                  </pic:spPr>
                </pic:pic>
              </a:graphicData>
            </a:graphic>
          </wp:inline>
        </w:drawing>
      </w:r>
      <w:r/>
    </w:p>
    <w:p>
      <w:r/>
    </w:p>
    <w:p>
      <w:r>
        <w:t xml:space="preserve"> The lengths are 1’, 2’, and 4’.  There is a set for each end of the inverted-V.  This allows extending the length of the inverted-V on each end by any length between 0’ and 7’, with an adjustment length of 1’.  The following chart shows where the antenna resonates with various extension lengths.  In each case, the 2:1 VSWR bandwidth is about 200 kHz.  My automatic antenna tuner can easily handle a 3:1 VSWR, so the usable bandwidth is a bit wider than 200 kHz without changing the extension lengths.</w:t>
      </w:r>
    </w:p>
    <w:p>
      <w:r/>
    </w:p>
    <w:tbl>
      <w:tblPr>
        <w:tblStyle w:val="TableNormal"/>
        <w:name w:val="Table1"/>
        <w:tabOrder w:val="0"/>
        <w:jc w:val="left"/>
        <w:tblInd w:w="0" w:type="dxa"/>
        <w:tblW w:w="4782" w:type="dxa"/>
        <w:tblLook w:val="04A0" w:firstRow="1" w:lastRow="0" w:firstColumn="1" w:lastColumn="0" w:noHBand="0" w:noVBand="1"/>
      </w:tblPr>
      <w:tblGrid>
        <w:gridCol w:w="2391"/>
        <w:gridCol w:w="2391"/>
      </w:tblGrid>
      <w:tr>
        <w:trPr>
          <w:cantSplit w:val="0"/>
          <w:trHeight w:val="293" w:hRule="atLeast"/>
        </w:trPr>
        <w:tc>
          <w:tcPr>
            <w:tcW w:w="2391" w:type="dxa"/>
            <w:tcMar>
              <w:top w:w="0" w:type="dxa"/>
              <w:left w:w="108" w:type="dxa"/>
              <w:bottom w:w="0" w:type="dxa"/>
              <w:right w:w="108" w:type="dxa"/>
            </w:tcMar>
            <w:tcBorders>
              <w:top w:val="single" w:sz="8"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rPr>
                <w:b/>
                <w:bCs/>
              </w:rPr>
            </w:pPr>
            <w:r>
              <w:rPr>
                <w:b/>
                <w:bCs/>
              </w:rPr>
              <w:t>Extension</w:t>
            </w:r>
            <w:r>
              <w:t> </w:t>
            </w:r>
            <w:r>
              <w:rPr>
                <w:b/>
                <w:bCs/>
              </w:rPr>
              <w:t>Length</w:t>
            </w:r>
            <w:r>
              <w:t> </w:t>
            </w:r>
            <w:r>
              <w:rPr>
                <w:b/>
                <w:bCs/>
              </w:rPr>
              <w:t>(feet)</w:t>
            </w:r>
            <w:r>
              <w:rPr>
                <w:b/>
                <w:bCs/>
              </w:rPr>
            </w:r>
          </w:p>
          <w:p>
            <w:pPr>
              <w:spacing/>
              <w:jc w:val="center"/>
              <w:rPr>
                <w:b/>
                <w:bCs/>
              </w:rPr>
            </w:pPr>
            <w:r>
              <w:rPr>
                <w:b/>
                <w:bCs/>
              </w:rPr>
              <w:t>on</w:t>
            </w:r>
            <w:r>
              <w:t> </w:t>
            </w:r>
            <w:r>
              <w:rPr>
                <w:b/>
                <w:bCs/>
              </w:rPr>
              <w:t>each</w:t>
            </w:r>
            <w:r>
              <w:t> </w:t>
            </w:r>
            <w:r>
              <w:rPr>
                <w:b/>
                <w:bCs/>
              </w:rPr>
              <w:t>end</w:t>
            </w:r>
            <w:r>
              <w:rPr>
                <w:b/>
                <w:bCs/>
              </w:rPr>
            </w:r>
          </w:p>
        </w:tc>
        <w:tc>
          <w:tcPr>
            <w:tcW w:w="2391" w:type="dxa"/>
            <w:tcMar>
              <w:top w:w="0" w:type="dxa"/>
              <w:left w:w="108" w:type="dxa"/>
              <w:bottom w:w="0" w:type="dxa"/>
              <w:right w:w="108" w:type="dxa"/>
            </w:tcMar>
            <w:tcBorders>
              <w:top w:val="single" w:sz="8"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rPr>
                <w:b/>
                <w:bCs/>
              </w:rPr>
            </w:pPr>
            <w:r>
              <w:rPr>
                <w:b/>
                <w:bCs/>
              </w:rPr>
              <w:t>Center</w:t>
            </w:r>
            <w:r>
              <w:t> </w:t>
            </w:r>
            <w:r>
              <w:rPr>
                <w:b/>
                <w:bCs/>
              </w:rPr>
              <w:t>Frequency</w:t>
            </w:r>
            <w:r>
              <w:t> </w:t>
            </w:r>
            <w:r>
              <w:rPr>
                <w:b/>
                <w:bCs/>
              </w:rPr>
              <w:t>(kHz)</w:t>
            </w:r>
            <w:r>
              <w:rPr>
                <w:b/>
                <w:bCs/>
              </w:rPr>
            </w:r>
          </w:p>
        </w:tc>
      </w:tr>
      <w:tr>
        <w:trPr>
          <w:cantSplit w:val="0"/>
          <w:trHeight w:val="284"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0</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4000</w:t>
            </w:r>
          </w:p>
        </w:tc>
      </w:tr>
      <w:tr>
        <w:trPr>
          <w:cantSplit w:val="0"/>
          <w:trHeight w:val="293"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1</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3950</w:t>
            </w:r>
          </w:p>
        </w:tc>
      </w:tr>
      <w:tr>
        <w:trPr>
          <w:cantSplit w:val="0"/>
          <w:trHeight w:val="284"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2</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3865</w:t>
            </w:r>
          </w:p>
        </w:tc>
      </w:tr>
      <w:tr>
        <w:trPr>
          <w:cantSplit w:val="0"/>
          <w:trHeight w:val="293"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3</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3741</w:t>
            </w:r>
          </w:p>
        </w:tc>
      </w:tr>
      <w:tr>
        <w:trPr>
          <w:cantSplit w:val="0"/>
          <w:trHeight w:val="284"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4</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3667</w:t>
            </w:r>
          </w:p>
        </w:tc>
      </w:tr>
      <w:tr>
        <w:trPr>
          <w:cantSplit w:val="0"/>
          <w:trHeight w:val="293"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5</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3575</w:t>
            </w:r>
          </w:p>
        </w:tc>
      </w:tr>
      <w:tr>
        <w:trPr>
          <w:cantSplit w:val="0"/>
          <w:trHeight w:val="293"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6</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3510</w:t>
            </w:r>
          </w:p>
        </w:tc>
      </w:tr>
      <w:tr>
        <w:trPr>
          <w:cantSplit w:val="0"/>
          <w:trHeight w:val="293" w:hRule="atLeast"/>
        </w:trPr>
        <w:tc>
          <w:tcPr>
            <w:tcW w:w="2391" w:type="dxa"/>
            <w:tcMar>
              <w:top w:w="0" w:type="dxa"/>
              <w:left w:w="108" w:type="dxa"/>
              <w:bottom w:w="0" w:type="dxa"/>
              <w:right w:w="108" w:type="dxa"/>
            </w:tcMar>
            <w:tcBorders>
              <w:top w:val="nil" w:sz="0" w:space="0" w:color="000000" tmln="20, 20, 20, 0, 0"/>
              <w:left w:val="single" w:sz="8" w:space="0" w:color="000000" tmln="20, 20, 20, 0, 0"/>
              <w:bottom w:val="single" w:sz="8" w:space="0" w:color="000000" tmln="20, 20, 20, 0, 0"/>
              <w:right w:val="single" w:sz="8" w:space="0" w:color="000000" tmln="20, 20, 20, 0, 0"/>
            </w:tcBorders>
            <w:tmTcPr id="1636640603" protected="0"/>
          </w:tcPr>
          <w:p>
            <w:pPr>
              <w:spacing/>
              <w:jc w:val="center"/>
            </w:pPr>
            <w:r>
              <w:t>7</w:t>
            </w:r>
          </w:p>
        </w:tc>
        <w:tc>
          <w:tcPr>
            <w:tcW w:w="2391" w:type="dxa"/>
            <w:tcMar>
              <w:top w:w="0" w:type="dxa"/>
              <w:left w:w="108" w:type="dxa"/>
              <w:bottom w:w="0" w:type="dxa"/>
              <w:right w:w="108" w:type="dxa"/>
            </w:tcMar>
            <w:tcBorders>
              <w:top w:val="nil" w:sz="0" w:space="0" w:color="000000" tmln="20, 20, 20, 0, 0"/>
              <w:left w:val="nil" w:sz="0" w:space="0" w:color="000000" tmln="20, 20, 20, 0, 0"/>
              <w:bottom w:val="single" w:sz="8" w:space="0" w:color="000000" tmln="20, 20, 20, 0, 0"/>
              <w:right w:val="single" w:sz="8" w:space="0" w:color="000000" tmln="20, 20, 20, 0, 0"/>
            </w:tcBorders>
            <w:tmTcPr id="1636640603" protected="0"/>
          </w:tcPr>
          <w:p>
            <w:pPr>
              <w:spacing/>
              <w:jc w:val="center"/>
            </w:pPr>
            <w:r>
              <w:t>not measured</w:t>
            </w:r>
          </w:p>
        </w:tc>
      </w:tr>
    </w:tbl>
    <w:p>
      <w:r/>
    </w:p>
    <w:p>
      <w:r>
        <w:t>To “tune” the antenna, you run out and change the length of the extensions on both ends.  You get wet in the rain, but there isn’t much snow and ice to be bothersome here in Florida.</w:t>
      </w:r>
    </w:p>
    <w:p>
      <w:r/>
    </w:p>
    <w:p>
      <w:r>
        <w:t>The Chinesium alligator clips rusted badly after about a year, and would no longer bite like an alligator clip should.  They clearly did not have much copper or brass content.  They were replaced with Chinesium banana plugs that appear to have significant brass content.  Time will tell how they work out.</w:t>
      </w:r>
    </w:p>
    <w:p>
      <w:r/>
    </w:p>
    <w:p>
      <w:r>
        <w:t>73,</w:t>
      </w:r>
    </w:p>
    <w:p>
      <w:r>
        <w:t>Ken N8KH</w:t>
      </w:r>
    </w:p>
    <w:p>
      <w:r/>
    </w:p>
    <w:p>
      <w:r>
        <w:t xml:space="preserve">PS  The antenna performed incredibly well in the ARRL CW Sweepstakes contest in November 2021, with 189 QSOs — more than on any other band — and helping me to earn a “clean sweep” by contacting </w:t>
      </w:r>
      <w:r>
        <w:rPr>
          <w:i/>
          <w:iCs/>
        </w:rPr>
        <w:t>every</w:t>
      </w:r>
      <w:r>
        <w:t xml:space="preserve"> US and Canadian section during the contest.</w:t>
      </w:r>
    </w:p>
    <w:p>
      <w:r/>
    </w:p>
    <w:p>
      <w:pPr>
        <w:rPr>
          <w:rFonts w:ascii="Times New Roman" w:hAnsi="Times New Roman" w:cs="Times New Roman"/>
          <w:sz w:val="24"/>
          <w:szCs w:val="24"/>
        </w:rPr>
      </w:pPr>
      <w:r>
        <w:rPr>
          <w:rFonts w:ascii="Times New Roman" w:hAnsi="Times New Roman" w:cs="Times New Roman"/>
          <w:sz w:val="24"/>
          <w:szCs w:val="24"/>
        </w:rPr>
      </w:r>
    </w:p>
    <w:sectPr>
      <w:footnotePr>
        <w:pos w:val="pageBottom"/>
        <w:numFmt w:val="decimal"/>
        <w:numStart w:val="1"/>
        <w:numRestart w:val="continuous"/>
      </w:footnotePr>
      <w:endnotePr>
        <w:pos w:val="docEnd"/>
        <w:numFmt w:val="lowerRoman"/>
        <w:numStart w:val="1"/>
        <w:numRestart w:val="continuous"/>
      </w:endnotePr>
      <w:headerReference w:type="default" r:id="rId12"/>
      <w:footerReference w:type="default" r:id="rId13"/>
      <w:type w:val="nextPage"/>
      <w:pgSz w:h="15840" w:w="12240"/>
      <w:pgMar w:left="1440" w:top="1440" w:right="1440" w:bottom="1440"/>
      <w:paperSrc w:first="0" w:other="0" a="0" b="0"/>
      <w:pgNumType w:fmt="decimal"/>
      <w:tmGutter w:val="3"/>
      <w:mirrorMargins w:val="0"/>
      <w:tmSection w:h="-2">
        <w:tmHeader w:id="0" w:h="0" edge="720" text="0">
          <w:shd w:val="none"/>
        </w:tmHeader>
        <w:tmFooter w:id="0" w:h="0" edge="720"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Symbol">
    <w:panose1 w:val="05050102010706020507"/>
    <w:charset w:val="02"/>
    <w:family w:val="roman"/>
    <w:pitch w:val="default"/>
  </w:font>
  <w:font w:name="Consolas">
    <w:panose1 w:val="020B0609020204030204"/>
    <w:charset w:val="00"/>
    <w:family w:val="modern"/>
    <w:pitch w:val="default"/>
  </w:font>
  <w:font w:name="Segoe UI">
    <w:panose1 w:val="020B0502040204020203"/>
    <w:charset w:val="00"/>
    <w:family w:val="swiss"/>
    <w:pitch w:val="default"/>
  </w:font>
  <w:font w:name="Calibri Light">
    <w:panose1 w:val="020F03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6"/>
    </w:pP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5"/>
    </w:p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60" w:hanging="0"/>
      </w:pPr>
      <w:rPr>
        <w:rFonts w:ascii="Calibri" w:hAnsi="Calibri" w:eastAsia="Calibri"/>
      </w:rPr>
    </w:lvl>
    <w:lvl w:ilvl="1">
      <w:numFmt w:val="bullet"/>
      <w:suff w:val="tab"/>
      <w:lvlText w:val="o"/>
      <w:lvlJc w:val="left"/>
      <w:pPr>
        <w:ind w:left="780" w:hanging="0"/>
      </w:pPr>
      <w:rPr>
        <w:rFonts w:ascii="Courier New" w:hAnsi="Courier New" w:cs="Courier New"/>
      </w:rPr>
    </w:lvl>
    <w:lvl w:ilvl="2">
      <w:numFmt w:val="bullet"/>
      <w:suff w:val="tab"/>
      <w:lvlText w:val=""/>
      <w:lvlJc w:val="left"/>
      <w:pPr>
        <w:ind w:left="1500" w:hanging="0"/>
      </w:pPr>
      <w:rPr>
        <w:rFonts w:ascii="Wingdings" w:hAnsi="Wingdings" w:eastAsia="Wingdings" w:cs="Wingdings"/>
      </w:rPr>
    </w:lvl>
    <w:lvl w:ilvl="3">
      <w:numFmt w:val="bullet"/>
      <w:suff w:val="tab"/>
      <w:lvlText w:val=""/>
      <w:lvlJc w:val="left"/>
      <w:pPr>
        <w:ind w:left="2220" w:hanging="0"/>
      </w:pPr>
      <w:rPr>
        <w:rFonts w:ascii="Symbol" w:hAnsi="Symbol"/>
      </w:rPr>
    </w:lvl>
    <w:lvl w:ilvl="4">
      <w:numFmt w:val="bullet"/>
      <w:suff w:val="tab"/>
      <w:lvlText w:val="o"/>
      <w:lvlJc w:val="left"/>
      <w:pPr>
        <w:ind w:left="2940" w:hanging="0"/>
      </w:pPr>
      <w:rPr>
        <w:rFonts w:ascii="Courier New" w:hAnsi="Courier New" w:cs="Courier New"/>
      </w:rPr>
    </w:lvl>
    <w:lvl w:ilvl="5">
      <w:numFmt w:val="bullet"/>
      <w:suff w:val="tab"/>
      <w:lvlText w:val=""/>
      <w:lvlJc w:val="left"/>
      <w:pPr>
        <w:ind w:left="3660" w:hanging="0"/>
      </w:pPr>
      <w:rPr>
        <w:rFonts w:ascii="Wingdings" w:hAnsi="Wingdings" w:eastAsia="Wingdings" w:cs="Wingdings"/>
      </w:rPr>
    </w:lvl>
    <w:lvl w:ilvl="6">
      <w:numFmt w:val="bullet"/>
      <w:suff w:val="tab"/>
      <w:lvlText w:val=""/>
      <w:lvlJc w:val="left"/>
      <w:pPr>
        <w:ind w:left="4380" w:hanging="0"/>
      </w:pPr>
      <w:rPr>
        <w:rFonts w:ascii="Symbol" w:hAnsi="Symbol"/>
      </w:rPr>
    </w:lvl>
    <w:lvl w:ilvl="7">
      <w:numFmt w:val="bullet"/>
      <w:suff w:val="tab"/>
      <w:lvlText w:val="o"/>
      <w:lvlJc w:val="left"/>
      <w:pPr>
        <w:ind w:left="5100" w:hanging="0"/>
      </w:pPr>
      <w:rPr>
        <w:rFonts w:ascii="Courier New" w:hAnsi="Courier New" w:cs="Courier New"/>
      </w:rPr>
    </w:lvl>
    <w:lvl w:ilvl="8">
      <w:numFmt w:val="bullet"/>
      <w:suff w:val="tab"/>
      <w:lvlText w:val=""/>
      <w:lvlJc w:val="left"/>
      <w:pPr>
        <w:ind w:left="5820" w:hanging="0"/>
      </w:pPr>
      <w:rPr>
        <w:rFonts w:ascii="Wingdings" w:hAnsi="Wingdings" w:eastAsia="Wingdings" w:cs="Wingdings"/>
      </w:rPr>
    </w:lvl>
  </w:abstractNum>
  <w:abstractNum w:abstractNumId="2">
    <w:multiLevelType w:val="hybridMultilevel"/>
    <w:name w:val="Numbered list 2"/>
    <w:lvl w:ilvl="0">
      <w:numFmt w:val="bullet"/>
      <w:suff w:val="tab"/>
      <w:lvlText w:val="-"/>
      <w:lvlJc w:val="left"/>
      <w:pPr>
        <w:ind w:left="120" w:hanging="0"/>
      </w:pPr>
      <w:rPr>
        <w:rFonts w:ascii="Calibri" w:hAnsi="Calibri" w:eastAsia="Calibri" w:cs="Calibri"/>
      </w:rPr>
    </w:lvl>
    <w:lvl w:ilvl="1">
      <w:numFmt w:val="bullet"/>
      <w:suff w:val="tab"/>
      <w:lvlText w:val="o"/>
      <w:lvlJc w:val="left"/>
      <w:pPr>
        <w:ind w:left="840" w:hanging="0"/>
      </w:pPr>
      <w:rPr>
        <w:rFonts w:ascii="Courier New" w:hAnsi="Courier New" w:cs="Courier New"/>
      </w:rPr>
    </w:lvl>
    <w:lvl w:ilvl="2">
      <w:numFmt w:val="bullet"/>
      <w:suff w:val="tab"/>
      <w:lvlText w:val=""/>
      <w:lvlJc w:val="left"/>
      <w:pPr>
        <w:ind w:left="1560" w:hanging="0"/>
      </w:pPr>
      <w:rPr>
        <w:rFonts w:ascii="Wingdings" w:hAnsi="Wingdings" w:eastAsia="Wingdings" w:cs="Wingdings"/>
      </w:rPr>
    </w:lvl>
    <w:lvl w:ilvl="3">
      <w:numFmt w:val="bullet"/>
      <w:suff w:val="tab"/>
      <w:lvlText w:val=""/>
      <w:lvlJc w:val="left"/>
      <w:pPr>
        <w:ind w:left="2280" w:hanging="0"/>
      </w:pPr>
      <w:rPr>
        <w:rFonts w:ascii="Symbol" w:hAnsi="Symbol"/>
      </w:rPr>
    </w:lvl>
    <w:lvl w:ilvl="4">
      <w:numFmt w:val="bullet"/>
      <w:suff w:val="tab"/>
      <w:lvlText w:val="o"/>
      <w:lvlJc w:val="left"/>
      <w:pPr>
        <w:ind w:left="3000" w:hanging="0"/>
      </w:pPr>
      <w:rPr>
        <w:rFonts w:ascii="Courier New" w:hAnsi="Courier New" w:cs="Courier New"/>
      </w:rPr>
    </w:lvl>
    <w:lvl w:ilvl="5">
      <w:numFmt w:val="bullet"/>
      <w:suff w:val="tab"/>
      <w:lvlText w:val=""/>
      <w:lvlJc w:val="left"/>
      <w:pPr>
        <w:ind w:left="3720" w:hanging="0"/>
      </w:pPr>
      <w:rPr>
        <w:rFonts w:ascii="Wingdings" w:hAnsi="Wingdings" w:eastAsia="Wingdings" w:cs="Wingdings"/>
      </w:rPr>
    </w:lvl>
    <w:lvl w:ilvl="6">
      <w:numFmt w:val="bullet"/>
      <w:suff w:val="tab"/>
      <w:lvlText w:val=""/>
      <w:lvlJc w:val="left"/>
      <w:pPr>
        <w:ind w:left="4440" w:hanging="0"/>
      </w:pPr>
      <w:rPr>
        <w:rFonts w:ascii="Symbol" w:hAnsi="Symbol"/>
      </w:rPr>
    </w:lvl>
    <w:lvl w:ilvl="7">
      <w:numFmt w:val="bullet"/>
      <w:suff w:val="tab"/>
      <w:lvlText w:val="o"/>
      <w:lvlJc w:val="left"/>
      <w:pPr>
        <w:ind w:left="5160" w:hanging="0"/>
      </w:pPr>
      <w:rPr>
        <w:rFonts w:ascii="Courier New" w:hAnsi="Courier New" w:cs="Courier New"/>
      </w:rPr>
    </w:lvl>
    <w:lvl w:ilvl="8">
      <w:numFmt w:val="bullet"/>
      <w:suff w:val="tab"/>
      <w:lvlText w:val=""/>
      <w:lvlJc w:val="left"/>
      <w:pPr>
        <w:ind w:left="5880" w:hanging="0"/>
      </w:pPr>
      <w:rPr>
        <w:rFonts w:ascii="Wingdings" w:hAnsi="Wingdings" w:eastAsia="Wingdings" w:cs="Wingdings"/>
      </w:rPr>
    </w:lvl>
  </w:abstractNum>
  <w:abstractNum w:abstractNumId="3">
    <w:multiLevelType w:val="hybridMultilevel"/>
    <w:name w:val="Numbered list 3"/>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4">
    <w:multiLevelType w:val="hybridMultilevel"/>
    <w:name w:val="Numbered list 4"/>
    <w:lvl w:ilvl="0">
      <w:start w:val="1"/>
      <w:numFmt w:val="decimal"/>
      <w:suff w:val="tab"/>
      <w:lvlText w:val="%1."/>
      <w:lvlJc w:val="left"/>
      <w:pPr>
        <w:ind w:left="720" w:hanging="0"/>
      </w:pPr>
    </w:lvl>
    <w:lvl w:ilvl="1">
      <w:start w:val="1"/>
      <w:numFmt w:val="lowerLetter"/>
      <w:suff w:val="tab"/>
      <w:lvlText w:val="%2."/>
      <w:lvlJc w:val="left"/>
      <w:pPr>
        <w:ind w:left="1440" w:hanging="0"/>
      </w:pPr>
    </w:lvl>
    <w:lvl w:ilvl="2">
      <w:start w:val="1"/>
      <w:numFmt w:val="lowerRoman"/>
      <w:suff w:val="tab"/>
      <w:lvlText w:val="%3."/>
      <w:lvlJc w:val="left"/>
      <w:pPr>
        <w:ind w:left="2340" w:hanging="0"/>
      </w:pPr>
    </w:lvl>
    <w:lvl w:ilvl="3">
      <w:start w:val="1"/>
      <w:numFmt w:val="decimal"/>
      <w:suff w:val="tab"/>
      <w:lvlText w:val="%4."/>
      <w:lvlJc w:val="left"/>
      <w:pPr>
        <w:ind w:left="2880" w:hanging="0"/>
      </w:pPr>
    </w:lvl>
    <w:lvl w:ilvl="4">
      <w:start w:val="1"/>
      <w:numFmt w:val="lowerLetter"/>
      <w:suff w:val="tab"/>
      <w:lvlText w:val="%5."/>
      <w:lvlJc w:val="left"/>
      <w:pPr>
        <w:ind w:left="3600" w:hanging="0"/>
      </w:pPr>
    </w:lvl>
    <w:lvl w:ilvl="5">
      <w:start w:val="1"/>
      <w:numFmt w:val="lowerRoman"/>
      <w:suff w:val="tab"/>
      <w:lvlText w:val="%6."/>
      <w:lvlJc w:val="left"/>
      <w:pPr>
        <w:ind w:left="4500" w:hanging="0"/>
      </w:pPr>
    </w:lvl>
    <w:lvl w:ilvl="6">
      <w:start w:val="1"/>
      <w:numFmt w:val="decimal"/>
      <w:suff w:val="tab"/>
      <w:lvlText w:val="%7."/>
      <w:lvlJc w:val="left"/>
      <w:pPr>
        <w:ind w:left="5040" w:hanging="0"/>
      </w:pPr>
    </w:lvl>
    <w:lvl w:ilvl="7">
      <w:start w:val="1"/>
      <w:numFmt w:val="lowerLetter"/>
      <w:suff w:val="tab"/>
      <w:lvlText w:val="%8."/>
      <w:lvlJc w:val="left"/>
      <w:pPr>
        <w:ind w:left="5760" w:hanging="0"/>
      </w:pPr>
    </w:lvl>
    <w:lvl w:ilvl="8">
      <w:start w:val="1"/>
      <w:numFmt w:val="lowerRoman"/>
      <w:suff w:val="tab"/>
      <w:lvlText w:val="%9."/>
      <w:lvlJc w:val="left"/>
      <w:pPr>
        <w:ind w:left="6660" w:hanging="0"/>
      </w:pPr>
    </w:lvl>
  </w:abstractNum>
  <w:abstractNum w:abstractNumId="5">
    <w:multiLevelType w:val="hybridMultilevel"/>
    <w:name w:val="Numbered list 5"/>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abstractNum w:abstractNumId="6">
    <w:multiLevelType w:val="hybridMultilevel"/>
    <w:name w:val="Numbered list 6"/>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3073"/>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259"/>
    <w:tmReviewMarkIns w:val="4"/>
    <w:tmReviewColorIns w:val="-1"/>
    <w:tmReviewMarkDel w:val="6"/>
    <w:tmReviewColorDel w:val="-1"/>
    <w:tmReviewMarkFmt w:val="1"/>
    <w:tmReviewColorFmt w:val="-1"/>
    <w:tmReviewMarkLn w:val="1"/>
    <w:tmReviewColorLn w:val="0"/>
    <w:tmReviewToolTip w:val="1"/>
  </w:tmReviewPr>
  <w:tmLastPos>
    <w:tmLastPosPage w:val="3"/>
    <w:tmLastPosSelect w:val="0"/>
    <w:tmLastPosFrameIdx w:val="0"/>
    <w:tmLastPosCaret>
      <w:tmLastPosPgfIdx w:val="107"/>
      <w:tmLastPosIdx w:val="0"/>
    </w:tmLastPosCaret>
    <w:tmLastPosAnchor>
      <w:tmLastPosPgfIdx w:val="0"/>
      <w:tmLastPosIdx w:val="0"/>
    </w:tmLastPosAnchor>
    <w:tmLastPosTblRect w:left="0" w:top="0" w:right="0" w:bottom="0"/>
  </w:tmLastPos>
  <w:tmAppRevision w:date="1636640603" w:val="1034"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www.qsl.net/hiarc" TargetMode="External"/><Relationship Id="rId9" Type="http://schemas.openxmlformats.org/officeDocument/2006/relationships/hyperlink" Target="https://www.youtube.com/watch?v=CvLWcP_bD4w" TargetMode="Externa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header" Target="header1.xml"/><Relationship Id="rId1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rev.1034</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dc:creator>
  <cp:keywords/>
  <dc:description/>
  <cp:lastModifiedBy/>
  <cp:revision>259</cp:revision>
  <cp:lastPrinted>2021-02-10T02:40:00Z</cp:lastPrinted>
  <dcterms:created xsi:type="dcterms:W3CDTF">2019-06-26T17:42:00Z</dcterms:created>
  <dcterms:modified xsi:type="dcterms:W3CDTF">2021-11-11T14:23:23Z</dcterms:modified>
</cp:coreProperties>
</file>