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bookmarkStart w:id="0" w:name="_GoBack"/>
      <w:r/>
      <w:bookmarkEnd w:id="0"/>
      <w: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March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w:t>
      </w: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 xml:space="preserve">kindly </w:t>
      </w:r>
      <w:r>
        <w:rPr>
          <w:rFonts w:ascii="Times New Roman" w:hAnsi="Times New Roman" w:cs="Times New Roman"/>
          <w:color w:val="000000"/>
          <w:sz w:val="24"/>
          <w:szCs w:val="24"/>
        </w:rPr>
        <w:t>ask that you refrain from wearing fragrances thanks.</w:t>
      </w:r>
      <w:r>
        <w:rPr>
          <w:rFonts w:ascii="Times New Roman" w:hAnsi="Times New Roman" w:cs="Times New Roman"/>
          <w:color w:val="000000"/>
          <w:sz w:val="24"/>
          <w:szCs w:val="24"/>
        </w:rPr>
        <w:t xml:space="preserve"> As some members have risk factors for </w:t>
      </w:r>
      <w:r>
        <w:rPr>
          <w:rFonts w:ascii="Times New Roman" w:hAnsi="Times New Roman" w:cs="Times New Roman"/>
          <w:color w:val="000000"/>
          <w:sz w:val="24"/>
          <w:szCs w:val="24"/>
        </w:rPr>
        <w:t>coronavirus,</w:t>
      </w:r>
      <w:r>
        <w:rPr>
          <w:rFonts w:ascii="Times New Roman" w:hAnsi="Times New Roman" w:cs="Times New Roman"/>
          <w:color w:val="000000"/>
          <w:sz w:val="24"/>
          <w:szCs w:val="24"/>
        </w:rPr>
        <w:t xml:space="preserve"> we ask </w:t>
      </w:r>
      <w:r>
        <w:rPr>
          <w:rFonts w:ascii="Times New Roman" w:hAnsi="Times New Roman" w:cs="Times New Roman"/>
          <w:color w:val="000000"/>
          <w:sz w:val="24"/>
          <w:szCs w:val="24"/>
        </w:rPr>
        <w:t>that masks are worn</w:t>
      </w:r>
      <w:r>
        <w:rPr>
          <w:rFonts w:ascii="Times New Roman" w:hAnsi="Times New Roman" w:cs="Times New Roman"/>
          <w:color w:val="000000"/>
          <w:sz w:val="24"/>
          <w:szCs w:val="24"/>
        </w:rPr>
        <w:t xml:space="preserve"> when not eating. </w:t>
      </w: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 xml:space="preserve">Building 15, Room 321.  E-mail </w:t>
      </w:r>
      <w:r>
        <w:rPr>
          <w:color w:val="000000"/>
          <w:sz w:val="24"/>
          <w:szCs w:val="24"/>
        </w:rPr>
        <w:t>Butch</w:t>
      </w:r>
      <w:r>
        <w:rPr>
          <w:rFonts w:ascii="Times New Roman" w:hAnsi="Times New Roman" w:cs="Times New Roman"/>
          <w:color w:val="000000"/>
          <w:sz w:val="24"/>
          <w:szCs w:val="24"/>
        </w:rPr>
        <w:t xml:space="preserve">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xml:space="preserve">.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Bill Dahmke WA4EMU</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Bud  W4HXP</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Bill WA4EMU</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Membership:</w:t>
      </w:r>
      <w:r>
        <w:rPr>
          <w:rFonts w:ascii="Times New Roman" w:hAnsi="Times New Roman" w:cs="Times New Roman"/>
          <w:color w:val="000000"/>
          <w:sz w:val="24"/>
          <w:szCs w:val="24"/>
        </w:rPr>
        <w:t xml:space="preserve">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All welcome to join.</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Dues are $12.00 per year to:</w:t>
      </w:r>
      <w:r>
        <w:rPr>
          <w:color w:val="000000"/>
          <w:sz w:val="24"/>
          <w:szCs w:val="24"/>
        </w:rPr>
      </w:r>
    </w:p>
    <w:p>
      <w:pPr>
        <w:rPr>
          <w:color w:val="000000"/>
          <w:sz w:val="24"/>
          <w:szCs w:val="24"/>
        </w:rPr>
      </w:pPr>
      <w:r>
        <w:rPr>
          <w:rFonts w:ascii="Times New Roman" w:hAnsi="Times New Roman" w:cs="Times New Roman"/>
          <w:color w:val="000000"/>
          <w:sz w:val="24"/>
          <w:szCs w:val="24"/>
        </w:rPr>
        <w:t>Bill  WA4EMU</w:t>
      </w:r>
      <w:r>
        <w:rPr>
          <w:color w:val="000000"/>
          <w:sz w:val="24"/>
          <w:szCs w:val="24"/>
        </w:rPr>
      </w:r>
    </w:p>
    <w:p>
      <w:pPr>
        <w:rPr>
          <w:color w:val="000000"/>
          <w:sz w:val="24"/>
          <w:szCs w:val="24"/>
        </w:rPr>
      </w:pP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Annual swapfest at the October meeting. Field Day (always the fourth full weekend in June)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t> </w:t>
      </w:r>
    </w:p>
    <w:p>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Stuart, 2021: A 1 hour drive free hamfest in March or so. Seems cancelled this year as I cannot find it listed anywhere. Let me know if you see it.</w:t>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10:30 AM till 12:30 PM or so, Golden Corral on Palm Bay Road in Palm Bay</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Every Friday, 9:00 AM till 11:00AM or so, </w:t>
      </w:r>
      <w:r>
        <w:rPr>
          <w:rFonts w:ascii="Times New Roman" w:hAnsi="Times New Roman" w:eastAsia="Times New Roman" w:cs="Times New Roman"/>
          <w:color w:val="000000"/>
          <w:sz w:val="24"/>
          <w:szCs w:val="24"/>
        </w:rPr>
        <w:t>Umpa's Diner,1115 N Courtenay Pkwy, Merritt Island, FL 3295, (321) 454-3422</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This is at the corner of Sarno Road and Croton Road. </w:t>
      </w:r>
      <w:r>
        <w:rPr>
          <w:rFonts w:eastAsia="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Presidents Message</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Many apologies, I missed the February meeting! I will be at March meeting this week looking forward.</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The Vero Beach Hamfest was a fun get together last month. It is pretty site hope they have it next year.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PCARS has several license classes going or getting started </w:t>
      </w:r>
      <w:hyperlink r:id="rId9" w:history="1">
        <w:r>
          <w:rPr>
            <w:rStyle w:val="char1"/>
            <w:rFonts w:ascii="Times New Roman" w:hAnsi="Times New Roman" w:cs="Times New Roman"/>
            <w:sz w:val="24"/>
            <w:szCs w:val="24"/>
          </w:rPr>
          <w:t>www.pcars.org</w:t>
        </w:r>
      </w:hyperlink>
      <w:r>
        <w:rPr>
          <w:rFonts w:ascii="Times New Roman" w:hAnsi="Times New Roman" w:cs="Times New Roman"/>
          <w:sz w:val="24"/>
          <w:szCs w:val="24"/>
        </w:rPr>
        <w:t>.</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73’s</w:t>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t>Butch WA4AQV</w:t>
      </w:r>
      <w:r>
        <w:rPr>
          <w:rStyle w:val="char1"/>
          <w:rFonts w:ascii="Times New Roman" w:hAnsi="Times New Roman" w:cs="Times New Roman"/>
          <w:color w:val="000000"/>
          <w:sz w:val="24"/>
          <w:szCs w:val="24"/>
          <w:u w:color="auto" w:val="none"/>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bookmarkStart w:id="1"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March 11</w:t>
      </w:r>
      <w:r>
        <w:rPr>
          <w:rFonts w:ascii="Times New Roman" w:hAnsi="Times New Roman" w:cs="Times New Roman"/>
          <w:b/>
          <w:bCs/>
          <w:sz w:val="28"/>
          <w:szCs w:val="28"/>
        </w:rPr>
        <w:t xml:space="preserve">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1"/>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March 11 in the Babcock Street Meemaws Barbecue Banquet Room: 5:30 PM for dinner, 6:30 PM for business and 7:15 PM for the program.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program will be on the 2 meter / 70 centimeter Compactenna by Compactenna. Here is a peek at the antenna:</w:t>
      </w:r>
    </w:p>
    <w:p>
      <w:pPr>
        <w:rPr>
          <w:rFonts w:ascii="Times New Roman" w:hAnsi="Times New Roman" w:cs="Times New Roman"/>
          <w:sz w:val="24"/>
          <w:szCs w:val="24"/>
        </w:rPr>
      </w:pPr>
      <w:r>
        <w:rPr>
          <w:rFonts w:ascii="Times New Roman" w:hAnsi="Times New Roman" w:cs="Times New Roman"/>
          <w:sz w:val="24"/>
          <w:szCs w:val="24"/>
        </w:rPr>
      </w:r>
    </w:p>
    <w:p>
      <w:pPr>
        <w:spacing/>
        <w:jc w:val="center"/>
        <w:rPr>
          <w:rFonts w:ascii="Times New Roman" w:hAnsi="Times New Roman" w:cs="Times New Roman"/>
          <w:sz w:val="24"/>
          <w:szCs w:val="24"/>
        </w:rPr>
      </w:pPr>
      <w:r/>
      <w:r>
        <w:rPr>
          <w:noProof/>
        </w:rPr>
        <w:drawing>
          <wp:inline distT="0" distB="0" distL="0" distR="0">
            <wp:extent cx="3893820" cy="294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Ph5KYB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B6AAAAAAAAAAAAAAAAAAAAAAAAAAAAAAAAAAAAAAAAAAAAAA9BcAABYSAAAAAAAAAAAAAAAAAAAoAAAACAAAAAEAAAABAAAAMAAAABQAAAAAAAAAAAD//wAAAQAAAP//AAABAA=="/>
                        </a:ext>
                      </a:extLst>
                    </pic:cNvPicPr>
                  </pic:nvPicPr>
                  <pic:blipFill>
                    <a:blip r:embed="rId10"/>
                    <a:stretch>
                      <a:fillRect/>
                    </a:stretch>
                  </pic:blipFill>
                  <pic:spPr>
                    <a:xfrm>
                      <a:off x="0" y="0"/>
                      <a:ext cx="3893820" cy="2940050"/>
                    </a:xfrm>
                    <a:prstGeom prst="rect">
                      <a:avLst/>
                    </a:prstGeom>
                    <a:noFill/>
                    <a:ln w="9525">
                      <a:noFill/>
                    </a:ln>
                  </pic:spPr>
                </pic:pic>
              </a:graphicData>
            </a:graphic>
          </wp:inline>
        </w:drawing>
      </w: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Compactenna</w:t>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
        <w:rPr>
          <w:noProof/>
        </w:rPr>
        <w:drawing>
          <wp:inline distT="0" distB="0" distL="0" distR="0">
            <wp:extent cx="3206750" cy="283083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a:extLst>
                        <a:ext uri="smNativeData">
                          <sm:smNativeData xmlns:sm="smNativeData" val="SMDATA_17_Ph5KYB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DAAAAB6AAAAAAAAAAAAAAAAAAAAAAAAAAAAAAAAAAAAAAAAAAAAAAuhMAAGoRAAAAAAAAAAAAAAAAAAAoAAAACAAAAAEAAAABAAAAMAAAABQAAAAAAAAAAAD//wAAAQAAAP//AAABAA=="/>
                        </a:ext>
                      </a:extLst>
                    </pic:cNvPicPr>
                  </pic:nvPicPr>
                  <pic:blipFill>
                    <a:blip r:embed="rId11"/>
                    <a:stretch>
                      <a:fillRect/>
                    </a:stretch>
                  </pic:blipFill>
                  <pic:spPr>
                    <a:xfrm>
                      <a:off x="0" y="0"/>
                      <a:ext cx="3206750" cy="2830830"/>
                    </a:xfrm>
                    <a:prstGeom prst="rect">
                      <a:avLst/>
                    </a:prstGeom>
                    <a:noFill/>
                    <a:ln w="9525">
                      <a:noFill/>
                    </a:ln>
                  </pic:spPr>
                </pic:pic>
              </a:graphicData>
            </a:graphic>
          </wp:inline>
        </w:drawing>
      </w:r>
      <w: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Compactenna Internal Element</w:t>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How Far Should That Repeater Reach</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4"/>
          <w:szCs w:val="24"/>
        </w:rPr>
      </w:pPr>
      <w:r>
        <w:rPr>
          <w:rFonts w:ascii="Times New Roman" w:hAnsi="Times New Roman" w:cs="Times New Roman"/>
          <w:sz w:val="24"/>
          <w:szCs w:val="24"/>
        </w:rPr>
        <w:t>The vertical polarization common to repeater work bends poorly over the horizon to relative horizontal polarization. But horizontal polarization antennas are unwieldly on cars and within the earth horizon horizontal polarization reflects more than vertical off the soil resulting in deeper mobile fading. So horizontal polarization is seldom used except for DX modes such as SSB and CW above 50 MHz.</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146.85 repeater on the Harris Turkey Creek tower at 350 feet has a physical optics horizon of 21 miles and a 4/3 earth horizon of 27 miles. These are simple predictions of range. Of course other factors apply.</w:t>
      </w:r>
    </w:p>
    <w:p>
      <w:pPr>
        <w:rPr>
          <w:rFonts w:ascii="Times New Roman" w:hAnsi="Times New Roman" w:cs="Times New Roman"/>
          <w:sz w:val="24"/>
          <w:szCs w:val="24"/>
        </w:rPr>
      </w:pPr>
      <w:r>
        <w:rPr>
          <w:rFonts w:ascii="Times New Roman" w:hAnsi="Times New Roman" w:cs="Times New Roman"/>
          <w:sz w:val="24"/>
          <w:szCs w:val="24"/>
        </w:rPr>
      </w:r>
    </w:p>
    <w:p>
      <w:pPr>
        <w:rPr>
          <w:b/>
          <w:bCs/>
          <w:sz w:val="28"/>
          <w:szCs w:val="28"/>
        </w:rPr>
      </w:pPr>
      <w:r>
        <w:rPr>
          <w:b/>
          <w:bCs/>
          <w:sz w:val="28"/>
          <w:szCs w:val="28"/>
        </w:rPr>
        <w:t xml:space="preserve">SteppIR RF Power Limitations </w:t>
      </w:r>
    </w:p>
    <w:p>
      <w:r/>
    </w:p>
    <w:p>
      <w:pPr>
        <w:rPr>
          <w:rStyle w:val="char1"/>
          <w:rFonts w:ascii="Times New Roman" w:hAnsi="Times New Roman" w:cs="Times New Roman"/>
          <w:sz w:val="24"/>
          <w:szCs w:val="24"/>
        </w:rPr>
      </w:pPr>
      <w:r>
        <w:rPr>
          <w:rFonts w:ascii="Times New Roman" w:hAnsi="Times New Roman" w:cs="Times New Roman"/>
          <w:sz w:val="24"/>
          <w:szCs w:val="24"/>
        </w:rPr>
        <w:t xml:space="preserve">The BigIR antenna </w:t>
      </w:r>
      <w:r>
        <w:rPr>
          <w:rFonts w:ascii="Times New Roman" w:hAnsi="Times New Roman" w:cs="Times New Roman"/>
          <w:sz w:val="24"/>
          <w:szCs w:val="24"/>
        </w:rPr>
        <w:t>has in the experience N8KH not handled the full amateur power on 80 meters resulting in some arcing problems</w:t>
      </w:r>
      <w:r>
        <w:rPr>
          <w:rFonts w:ascii="Times New Roman" w:hAnsi="Times New Roman" w:cs="Times New Roman"/>
          <w:sz w:val="24"/>
          <w:szCs w:val="24"/>
        </w:rPr>
        <w:t xml:space="preserve"> for him</w:t>
      </w:r>
      <w:r>
        <w:rPr>
          <w:rFonts w:ascii="Times New Roman" w:hAnsi="Times New Roman" w:cs="Times New Roman"/>
          <w:sz w:val="24"/>
          <w:szCs w:val="24"/>
        </w:rPr>
        <w:t xml:space="preserve">. So, you may want to reduce power on that band. Here is the story: </w:t>
      </w:r>
      <w:hyperlink r:id="rId12" w:history="1">
        <w:r>
          <w:rPr>
            <w:rStyle w:val="char1"/>
            <w:rFonts w:ascii="Times New Roman" w:hAnsi="Times New Roman" w:cs="Times New Roman"/>
            <w:sz w:val="24"/>
            <w:szCs w:val="24"/>
          </w:rPr>
          <w:t>https://QSL.net/hiarc/SteppIR/SteppIR_Arcing_Failure.html</w:t>
        </w:r>
      </w:hyperlink>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3">
    <w:multiLevelType w:val="hybridMultilevel"/>
    <w:name w:val="Numbered list 3"/>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4">
    <w:multiLevelType w:val="hybridMultilevel"/>
    <w:name w:val="Numbered list 4"/>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11"/>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61"/>
      <w:tmLastPosIdx w:val="0"/>
    </w:tmLastPosCaret>
    <w:tmLastPosAnchor>
      <w:tmLastPosPgfIdx w:val="0"/>
      <w:tmLastPosIdx w:val="0"/>
    </w:tmLastPosAnchor>
    <w:tmLastPosTblRect w:left="0" w:top="0" w:right="0" w:bottom="0"/>
  </w:tmLastPos>
  <w:tmAppRevision w:date="1615470142" w:val="1030"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hyperlink" Target="http://www.pcars.org" TargetMode="Externa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hyperlink" Target="https://QSL.net/hiarc/SteppIR/SteppIR_Arcing_Failure.html"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111</cp:revision>
  <cp:lastPrinted>2021-02-10T02:40:00Z</cp:lastPrinted>
  <dcterms:created xsi:type="dcterms:W3CDTF">2019-06-26T17:42:00Z</dcterms:created>
  <dcterms:modified xsi:type="dcterms:W3CDTF">2021-03-11T13:42:22Z</dcterms:modified>
</cp:coreProperties>
</file>